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3783C" w14:textId="77777777" w:rsidR="00ED429C" w:rsidRDefault="00ED429C" w:rsidP="0020717B">
      <w:pPr>
        <w:pStyle w:val="Texto"/>
        <w:spacing w:line="322" w:lineRule="exact"/>
        <w:ind w:firstLine="0"/>
        <w:jc w:val="center"/>
        <w:rPr>
          <w:b/>
          <w:color w:val="000000"/>
          <w:lang w:val="es-ES_tradnl"/>
        </w:rPr>
      </w:pPr>
      <w:r w:rsidRPr="00354126">
        <w:rPr>
          <w:b/>
          <w:color w:val="000000"/>
        </w:rPr>
        <w:t>ESPECIFICACIONES TÉCNICAS, ECONÓMICAS Y DE ENTREGA DEL PRODUCTO O SERVICIO</w:t>
      </w:r>
      <w:r>
        <w:rPr>
          <w:b/>
          <w:color w:val="000000"/>
          <w:lang w:val="es-ES_tradnl"/>
        </w:rPr>
        <w:t xml:space="preserve"> </w:t>
      </w:r>
    </w:p>
    <w:p w14:paraId="7EE2EC1B" w14:textId="77777777" w:rsidR="00ED429C" w:rsidRDefault="000E7B8B" w:rsidP="00ED429C">
      <w:pPr>
        <w:pStyle w:val="Texto"/>
        <w:spacing w:line="322" w:lineRule="exact"/>
        <w:ind w:firstLine="0"/>
        <w:jc w:val="center"/>
        <w:rPr>
          <w:b/>
          <w:color w:val="000000"/>
        </w:rPr>
      </w:pPr>
      <w:r>
        <w:rPr>
          <w:b/>
          <w:color w:val="000000"/>
          <w:lang w:val="es-ES_tradnl"/>
        </w:rPr>
        <w:t>Anexo 1</w:t>
      </w:r>
      <w:r w:rsidR="00ED429C" w:rsidRPr="00ED429C">
        <w:rPr>
          <w:b/>
          <w:color w:val="000000"/>
        </w:rPr>
        <w:t xml:space="preserve"> </w:t>
      </w:r>
    </w:p>
    <w:p w14:paraId="327F2C66" w14:textId="0F8FD6DF" w:rsidR="00ED429C" w:rsidRDefault="00ED429C" w:rsidP="29887EAF">
      <w:pPr>
        <w:pStyle w:val="Texto"/>
        <w:spacing w:line="322" w:lineRule="exact"/>
        <w:ind w:firstLine="0"/>
        <w:jc w:val="center"/>
        <w:rPr>
          <w:b/>
          <w:bCs/>
          <w:color w:val="000000" w:themeColor="text1"/>
        </w:rPr>
      </w:pPr>
      <w:r w:rsidRPr="29887EAF">
        <w:rPr>
          <w:b/>
          <w:bCs/>
          <w:color w:val="000000" w:themeColor="text1"/>
        </w:rPr>
        <w:t>Descripción del bien o servicio:</w:t>
      </w:r>
    </w:p>
    <w:p w14:paraId="672A6659" w14:textId="09AEEC6D" w:rsidR="0020717B" w:rsidRPr="000A12F7" w:rsidRDefault="0020717B" w:rsidP="00ED6591">
      <w:pPr>
        <w:pStyle w:val="Texto"/>
        <w:spacing w:line="322" w:lineRule="exact"/>
        <w:ind w:firstLine="0"/>
        <w:rPr>
          <w:b/>
          <w:strike/>
          <w:color w:val="000000"/>
          <w:lang w:val="es-ES_tradnl"/>
        </w:rPr>
      </w:pPr>
    </w:p>
    <w:tbl>
      <w:tblPr>
        <w:tblStyle w:val="Tablaconcuadrcula"/>
        <w:tblW w:w="5377" w:type="pct"/>
        <w:tblLook w:val="04A0" w:firstRow="1" w:lastRow="0" w:firstColumn="1" w:lastColumn="0" w:noHBand="0" w:noVBand="1"/>
      </w:tblPr>
      <w:tblGrid>
        <w:gridCol w:w="787"/>
        <w:gridCol w:w="1496"/>
        <w:gridCol w:w="5098"/>
        <w:gridCol w:w="987"/>
        <w:gridCol w:w="1126"/>
      </w:tblGrid>
      <w:tr w:rsidR="00E7605B" w14:paraId="79D292AE" w14:textId="5532D957" w:rsidTr="002003DF">
        <w:tc>
          <w:tcPr>
            <w:tcW w:w="416" w:type="pct"/>
          </w:tcPr>
          <w:p w14:paraId="68468AA5" w14:textId="5595FB37" w:rsidR="000A12F7" w:rsidRDefault="000A12F7" w:rsidP="00857F6C">
            <w:pPr>
              <w:pStyle w:val="Texto"/>
              <w:spacing w:line="322" w:lineRule="exact"/>
              <w:ind w:firstLine="0"/>
              <w:jc w:val="left"/>
              <w:rPr>
                <w:b/>
                <w:color w:val="000000"/>
                <w:lang w:val="es-ES_tradnl"/>
              </w:rPr>
            </w:pPr>
            <w:r>
              <w:rPr>
                <w:szCs w:val="18"/>
              </w:rPr>
              <w:t>Partida</w:t>
            </w:r>
          </w:p>
        </w:tc>
        <w:tc>
          <w:tcPr>
            <w:tcW w:w="788" w:type="pct"/>
          </w:tcPr>
          <w:p w14:paraId="43A62C48" w14:textId="1511FC76" w:rsidR="000A12F7" w:rsidRDefault="000A12F7" w:rsidP="00857F6C">
            <w:pPr>
              <w:pStyle w:val="Texto"/>
              <w:spacing w:line="322" w:lineRule="exact"/>
              <w:ind w:firstLine="0"/>
              <w:jc w:val="left"/>
              <w:rPr>
                <w:b/>
                <w:color w:val="000000"/>
                <w:lang w:val="es-ES_tradnl"/>
              </w:rPr>
            </w:pPr>
            <w:r>
              <w:rPr>
                <w:szCs w:val="18"/>
              </w:rPr>
              <w:t>Concepto</w:t>
            </w:r>
          </w:p>
        </w:tc>
        <w:tc>
          <w:tcPr>
            <w:tcW w:w="2900" w:type="pct"/>
          </w:tcPr>
          <w:p w14:paraId="7541D699" w14:textId="6304A120" w:rsidR="000A12F7" w:rsidRDefault="000A12F7" w:rsidP="00857F6C">
            <w:pPr>
              <w:pStyle w:val="Texto"/>
              <w:spacing w:line="322" w:lineRule="exact"/>
              <w:ind w:firstLine="0"/>
              <w:jc w:val="left"/>
              <w:rPr>
                <w:b/>
                <w:color w:val="000000"/>
                <w:lang w:val="es-ES_tradnl"/>
              </w:rPr>
            </w:pPr>
            <w:r>
              <w:rPr>
                <w:b/>
                <w:color w:val="000000"/>
                <w:lang w:val="es-ES_tradnl"/>
              </w:rPr>
              <w:t>1</w:t>
            </w:r>
          </w:p>
        </w:tc>
        <w:tc>
          <w:tcPr>
            <w:tcW w:w="299" w:type="pct"/>
          </w:tcPr>
          <w:p w14:paraId="7D6F9E42" w14:textId="316E1D4F" w:rsidR="000A12F7" w:rsidRDefault="000A12F7" w:rsidP="00857F6C">
            <w:pPr>
              <w:pStyle w:val="Texto"/>
              <w:spacing w:line="322" w:lineRule="exact"/>
              <w:ind w:firstLine="0"/>
              <w:jc w:val="left"/>
              <w:rPr>
                <w:b/>
                <w:color w:val="000000"/>
                <w:lang w:val="es-ES_tradnl"/>
              </w:rPr>
            </w:pPr>
            <w:r>
              <w:rPr>
                <w:b/>
                <w:color w:val="000000"/>
                <w:lang w:val="es-ES_tradnl"/>
              </w:rPr>
              <w:t xml:space="preserve">Cantidad </w:t>
            </w:r>
          </w:p>
        </w:tc>
        <w:tc>
          <w:tcPr>
            <w:tcW w:w="598" w:type="pct"/>
          </w:tcPr>
          <w:p w14:paraId="2157071E" w14:textId="3428B1DF" w:rsidR="000A12F7" w:rsidRDefault="000A12F7" w:rsidP="00857F6C">
            <w:pPr>
              <w:pStyle w:val="Texto"/>
              <w:spacing w:line="322" w:lineRule="exact"/>
              <w:ind w:firstLine="0"/>
              <w:jc w:val="left"/>
              <w:rPr>
                <w:b/>
                <w:color w:val="000000"/>
                <w:lang w:val="es-ES_tradnl"/>
              </w:rPr>
            </w:pPr>
            <w:r>
              <w:rPr>
                <w:b/>
                <w:color w:val="000000"/>
                <w:lang w:val="es-ES_tradnl"/>
              </w:rPr>
              <w:t>Proyecto</w:t>
            </w:r>
          </w:p>
        </w:tc>
      </w:tr>
      <w:tr w:rsidR="00E7605B" w14:paraId="1EE26260" w14:textId="4A8748BD" w:rsidTr="002003DF">
        <w:tc>
          <w:tcPr>
            <w:tcW w:w="416" w:type="pct"/>
          </w:tcPr>
          <w:p w14:paraId="03C70024" w14:textId="77777777" w:rsidR="000A12F7" w:rsidRPr="002003DF" w:rsidRDefault="000A12F7" w:rsidP="00857F6C">
            <w:pPr>
              <w:pStyle w:val="Texto"/>
              <w:spacing w:line="322" w:lineRule="exact"/>
              <w:ind w:firstLine="0"/>
              <w:jc w:val="left"/>
              <w:rPr>
                <w:szCs w:val="18"/>
              </w:rPr>
            </w:pPr>
          </w:p>
          <w:p w14:paraId="0297F05B" w14:textId="77777777" w:rsidR="000A12F7" w:rsidRPr="002003DF" w:rsidRDefault="000A12F7" w:rsidP="00857F6C">
            <w:pPr>
              <w:pStyle w:val="Texto"/>
              <w:spacing w:line="322" w:lineRule="exact"/>
              <w:ind w:firstLine="0"/>
              <w:jc w:val="left"/>
              <w:rPr>
                <w:szCs w:val="18"/>
              </w:rPr>
            </w:pPr>
          </w:p>
          <w:p w14:paraId="234DD7CC" w14:textId="77777777" w:rsidR="000A12F7" w:rsidRPr="002003DF" w:rsidRDefault="000A12F7" w:rsidP="00857F6C">
            <w:pPr>
              <w:pStyle w:val="Texto"/>
              <w:spacing w:line="322" w:lineRule="exact"/>
              <w:ind w:firstLine="0"/>
              <w:jc w:val="left"/>
              <w:rPr>
                <w:szCs w:val="18"/>
              </w:rPr>
            </w:pPr>
          </w:p>
          <w:p w14:paraId="3FDE20CE" w14:textId="77777777" w:rsidR="000A12F7" w:rsidRPr="002003DF" w:rsidRDefault="000A12F7" w:rsidP="00857F6C">
            <w:pPr>
              <w:pStyle w:val="Texto"/>
              <w:spacing w:line="322" w:lineRule="exact"/>
              <w:ind w:firstLine="0"/>
              <w:jc w:val="left"/>
              <w:rPr>
                <w:szCs w:val="18"/>
              </w:rPr>
            </w:pPr>
          </w:p>
          <w:p w14:paraId="7B78BD5B" w14:textId="77777777" w:rsidR="000A12F7" w:rsidRPr="002003DF" w:rsidRDefault="000A12F7" w:rsidP="00857F6C">
            <w:pPr>
              <w:pStyle w:val="Texto"/>
              <w:spacing w:line="322" w:lineRule="exact"/>
              <w:ind w:firstLine="0"/>
              <w:jc w:val="left"/>
              <w:rPr>
                <w:szCs w:val="18"/>
              </w:rPr>
            </w:pPr>
          </w:p>
          <w:p w14:paraId="0228A29F" w14:textId="77777777" w:rsidR="000A12F7" w:rsidRPr="002003DF" w:rsidRDefault="000A12F7" w:rsidP="00857F6C">
            <w:pPr>
              <w:pStyle w:val="Texto"/>
              <w:spacing w:line="322" w:lineRule="exact"/>
              <w:ind w:firstLine="0"/>
              <w:jc w:val="left"/>
              <w:rPr>
                <w:szCs w:val="18"/>
              </w:rPr>
            </w:pPr>
          </w:p>
          <w:p w14:paraId="74D77C75" w14:textId="77777777" w:rsidR="000A12F7" w:rsidRPr="002003DF" w:rsidRDefault="000A12F7" w:rsidP="00857F6C">
            <w:pPr>
              <w:pStyle w:val="Texto"/>
              <w:spacing w:line="322" w:lineRule="exact"/>
              <w:ind w:firstLine="0"/>
              <w:jc w:val="left"/>
              <w:rPr>
                <w:szCs w:val="18"/>
              </w:rPr>
            </w:pPr>
          </w:p>
          <w:p w14:paraId="4FDD0212" w14:textId="2B0D1C61" w:rsidR="000A12F7" w:rsidRPr="002003DF" w:rsidRDefault="000A12F7" w:rsidP="00857F6C">
            <w:pPr>
              <w:pStyle w:val="Texto"/>
              <w:spacing w:line="322" w:lineRule="exact"/>
              <w:ind w:firstLine="0"/>
              <w:jc w:val="left"/>
              <w:rPr>
                <w:b/>
                <w:color w:val="000000"/>
                <w:szCs w:val="18"/>
                <w:lang w:val="es-ES_tradnl"/>
              </w:rPr>
            </w:pPr>
            <w:r w:rsidRPr="002003DF">
              <w:rPr>
                <w:szCs w:val="18"/>
              </w:rPr>
              <w:t>1</w:t>
            </w:r>
          </w:p>
        </w:tc>
        <w:tc>
          <w:tcPr>
            <w:tcW w:w="788" w:type="pct"/>
          </w:tcPr>
          <w:p w14:paraId="4C758E17"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207B7D8D"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6FA879D6"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672AAB6F" w14:textId="16849E2A" w:rsidR="000A12F7" w:rsidRPr="002003DF" w:rsidRDefault="000A12F7" w:rsidP="00E7605B">
            <w:pPr>
              <w:widowControl w:val="0"/>
              <w:autoSpaceDE w:val="0"/>
              <w:autoSpaceDN w:val="0"/>
              <w:jc w:val="both"/>
              <w:rPr>
                <w:rFonts w:ascii="Arial" w:hAnsi="Arial" w:cs="Arial"/>
                <w:bCs/>
                <w:strike/>
                <w:color w:val="000000"/>
                <w:sz w:val="18"/>
                <w:szCs w:val="18"/>
                <w:lang w:val="es-ES" w:eastAsia="es-MX"/>
              </w:rPr>
            </w:pPr>
          </w:p>
          <w:p w14:paraId="78B46255" w14:textId="77777777" w:rsidR="00E7605B" w:rsidRPr="002003DF" w:rsidRDefault="00E7605B" w:rsidP="00E7605B">
            <w:pPr>
              <w:widowControl w:val="0"/>
              <w:autoSpaceDE w:val="0"/>
              <w:autoSpaceDN w:val="0"/>
              <w:jc w:val="both"/>
              <w:rPr>
                <w:bCs/>
                <w:strike/>
                <w:color w:val="000000"/>
                <w:sz w:val="18"/>
                <w:szCs w:val="18"/>
                <w:lang w:eastAsia="es-MX"/>
              </w:rPr>
            </w:pPr>
          </w:p>
          <w:p w14:paraId="705CCD76"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3300454E"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4D0068CB"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3E6439FC"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03333EE3"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06B39CF1"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7B8E4C62"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56AD9CB3"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7D66CE1D"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12B56A94" w14:textId="77777777" w:rsidR="000A12F7" w:rsidRPr="002003DF" w:rsidRDefault="000A12F7" w:rsidP="000A12F7">
            <w:pPr>
              <w:pStyle w:val="Prrafodelista"/>
              <w:widowControl w:val="0"/>
              <w:autoSpaceDE w:val="0"/>
              <w:autoSpaceDN w:val="0"/>
              <w:ind w:left="89"/>
              <w:jc w:val="both"/>
              <w:rPr>
                <w:bCs/>
                <w:strike/>
                <w:color w:val="000000"/>
                <w:sz w:val="18"/>
                <w:szCs w:val="18"/>
                <w:lang w:eastAsia="es-MX"/>
              </w:rPr>
            </w:pPr>
          </w:p>
          <w:p w14:paraId="49828830" w14:textId="33007D28" w:rsidR="000A12F7" w:rsidRPr="002003DF" w:rsidRDefault="000A12F7" w:rsidP="000A12F7">
            <w:pPr>
              <w:pStyle w:val="Prrafodelista"/>
              <w:widowControl w:val="0"/>
              <w:autoSpaceDE w:val="0"/>
              <w:autoSpaceDN w:val="0"/>
              <w:ind w:left="89"/>
              <w:jc w:val="both"/>
              <w:rPr>
                <w:sz w:val="18"/>
                <w:szCs w:val="18"/>
              </w:rPr>
            </w:pPr>
            <w:r w:rsidRPr="002003DF">
              <w:rPr>
                <w:bCs/>
                <w:color w:val="000000"/>
                <w:sz w:val="18"/>
                <w:szCs w:val="18"/>
                <w:lang w:eastAsia="es-MX"/>
              </w:rPr>
              <w:t>SPINETORAM</w:t>
            </w:r>
          </w:p>
        </w:tc>
        <w:tc>
          <w:tcPr>
            <w:tcW w:w="2900" w:type="pct"/>
          </w:tcPr>
          <w:p w14:paraId="64054F21" w14:textId="1F7AEA7D"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rPr>
              <w:t>Ingrediente activo: Spinetoram</w:t>
            </w:r>
          </w:p>
          <w:p w14:paraId="3AB9A2F2" w14:textId="77777777"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rPr>
              <w:t>Insecticida de uso agrícola</w:t>
            </w:r>
          </w:p>
          <w:p w14:paraId="7EACDE59" w14:textId="77777777"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rPr>
              <w:t xml:space="preserve">Formulación: suspensión concentrada </w:t>
            </w:r>
            <w:r w:rsidRPr="002003DF">
              <w:rPr>
                <w:color w:val="000000" w:themeColor="text1"/>
                <w:sz w:val="18"/>
                <w:szCs w:val="18"/>
              </w:rPr>
              <w:t xml:space="preserve">Concentración de ingrediente activo </w:t>
            </w:r>
            <w:r w:rsidRPr="002003DF">
              <w:rPr>
                <w:sz w:val="18"/>
                <w:szCs w:val="18"/>
              </w:rPr>
              <w:t>no menos de 5.87 % (equivalente a 60 g. de i.a. /L.).</w:t>
            </w:r>
          </w:p>
          <w:p w14:paraId="48DB04A0" w14:textId="77777777"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rPr>
              <w:t>Copia simple legible del registro del plaguicida ante la COFEPRlS con uso autorizado para el cultivo de Maíz, conforme a las presentes bases (original o copia certificada para su cotejo).</w:t>
            </w:r>
          </w:p>
          <w:p w14:paraId="154D578D" w14:textId="77777777"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rPr>
              <w:t>Copia simple legible del Dictamen Técnico de Efectividad biológica emitido por el SENASlCA, donde especifique la conveniencia del registro para uso en el cultivo de Maíz y contra la plaga de Gusano Cogollero (</w:t>
            </w:r>
            <w:r w:rsidRPr="002003DF">
              <w:rPr>
                <w:i/>
                <w:sz w:val="18"/>
                <w:szCs w:val="18"/>
              </w:rPr>
              <w:t>Spodoptera frugiperda</w:t>
            </w:r>
            <w:r w:rsidRPr="002003DF">
              <w:rPr>
                <w:sz w:val="18"/>
                <w:szCs w:val="18"/>
              </w:rPr>
              <w:t xml:space="preserve">), dosis e intervalo de seguridad, conforme a las presentes bases </w:t>
            </w:r>
            <w:r w:rsidRPr="002003DF">
              <w:rPr>
                <w:b/>
                <w:sz w:val="18"/>
                <w:szCs w:val="18"/>
              </w:rPr>
              <w:t>(original o copia certificada para su cotejo).</w:t>
            </w:r>
          </w:p>
          <w:p w14:paraId="53248580" w14:textId="77777777"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rPr>
              <w:t xml:space="preserve">Copia simple legible del registro y certificación vigente conforme a lo establecido en la NOM-033-FlTO-1995 </w:t>
            </w:r>
            <w:r w:rsidRPr="002003DF">
              <w:rPr>
                <w:b/>
                <w:sz w:val="18"/>
                <w:szCs w:val="18"/>
              </w:rPr>
              <w:t>(original o copia certificada para su cotejo).</w:t>
            </w:r>
          </w:p>
          <w:p w14:paraId="3B227211" w14:textId="77777777"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rPr>
              <w:t>Copia simple legible de la etiqueta aprobada por COFEPRIS del producto donde indique su uso en el cultivo de Maíz y contra la plaga de Gusano Cogollero (</w:t>
            </w:r>
            <w:r w:rsidRPr="002003DF">
              <w:rPr>
                <w:i/>
                <w:sz w:val="18"/>
                <w:szCs w:val="18"/>
              </w:rPr>
              <w:t>Spodoptera frugiperda</w:t>
            </w:r>
            <w:r w:rsidRPr="002003DF">
              <w:rPr>
                <w:sz w:val="18"/>
                <w:szCs w:val="18"/>
              </w:rPr>
              <w:t>), dosis e intervalo de seguridad conforme a las presentes Bases.</w:t>
            </w:r>
          </w:p>
          <w:p w14:paraId="337EC59A" w14:textId="77777777"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rPr>
              <w:t>Carta original de respaldo de la empresa Titular del Registro del producto ofertado firmada por el Representante Legal, adjuntando copia simple del Poder Notarial e identificación oficial vigente del representante; así como original o copia certificada de la identificación oficial vigente para cotejo, para asegurar el suministro en los tiempos indicados origen y calidad del producto.</w:t>
            </w:r>
          </w:p>
          <w:p w14:paraId="216F6D1A" w14:textId="658F568E"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rPr>
              <w:t>Vigencia de caducidad no menor a 18 meses.</w:t>
            </w:r>
          </w:p>
          <w:p w14:paraId="46F86BCA" w14:textId="434BF4EE" w:rsidR="000A12F7" w:rsidRPr="002003DF" w:rsidRDefault="000A12F7" w:rsidP="000A12F7">
            <w:pPr>
              <w:pStyle w:val="Prrafodelista"/>
              <w:widowControl w:val="0"/>
              <w:numPr>
                <w:ilvl w:val="0"/>
                <w:numId w:val="16"/>
              </w:numPr>
              <w:autoSpaceDE w:val="0"/>
              <w:autoSpaceDN w:val="0"/>
              <w:ind w:left="357"/>
              <w:jc w:val="both"/>
              <w:rPr>
                <w:sz w:val="18"/>
                <w:szCs w:val="18"/>
              </w:rPr>
            </w:pPr>
            <w:r w:rsidRPr="002003DF">
              <w:rPr>
                <w:sz w:val="18"/>
                <w:szCs w:val="18"/>
                <w:lang w:val="es-MX"/>
              </w:rPr>
              <w:t>Presentación en frascos de 100ml.</w:t>
            </w:r>
          </w:p>
          <w:p w14:paraId="4AB95536" w14:textId="77777777" w:rsidR="000A12F7" w:rsidRPr="002003DF" w:rsidRDefault="000A12F7" w:rsidP="000A12F7">
            <w:pPr>
              <w:pStyle w:val="Prrafodelista"/>
              <w:ind w:left="357"/>
              <w:jc w:val="both"/>
              <w:rPr>
                <w:sz w:val="18"/>
                <w:szCs w:val="18"/>
              </w:rPr>
            </w:pPr>
          </w:p>
          <w:p w14:paraId="6CA55CB4" w14:textId="79B8CDAB" w:rsidR="000A12F7" w:rsidRPr="002003DF" w:rsidRDefault="000A12F7" w:rsidP="000A12F7">
            <w:pPr>
              <w:pStyle w:val="Texto"/>
              <w:spacing w:line="322" w:lineRule="exact"/>
              <w:ind w:left="357" w:firstLine="0"/>
              <w:rPr>
                <w:b/>
                <w:color w:val="000000"/>
                <w:szCs w:val="18"/>
                <w:lang w:val="es-ES_tradnl"/>
              </w:rPr>
            </w:pPr>
          </w:p>
        </w:tc>
        <w:tc>
          <w:tcPr>
            <w:tcW w:w="299" w:type="pct"/>
          </w:tcPr>
          <w:p w14:paraId="5AA909E2" w14:textId="77777777" w:rsidR="000A12F7" w:rsidRPr="002003DF" w:rsidRDefault="000A12F7" w:rsidP="000A12F7">
            <w:pPr>
              <w:widowControl w:val="0"/>
              <w:autoSpaceDE w:val="0"/>
              <w:autoSpaceDN w:val="0"/>
              <w:jc w:val="both"/>
              <w:rPr>
                <w:sz w:val="18"/>
                <w:szCs w:val="18"/>
              </w:rPr>
            </w:pPr>
          </w:p>
          <w:p w14:paraId="1D262A6A" w14:textId="77777777" w:rsidR="000A12F7" w:rsidRPr="002003DF" w:rsidRDefault="000A12F7" w:rsidP="000A12F7">
            <w:pPr>
              <w:widowControl w:val="0"/>
              <w:autoSpaceDE w:val="0"/>
              <w:autoSpaceDN w:val="0"/>
              <w:jc w:val="both"/>
              <w:rPr>
                <w:sz w:val="18"/>
                <w:szCs w:val="18"/>
              </w:rPr>
            </w:pPr>
          </w:p>
          <w:p w14:paraId="18CE2EAB" w14:textId="77777777" w:rsidR="000A12F7" w:rsidRPr="002003DF" w:rsidRDefault="000A12F7" w:rsidP="000A12F7">
            <w:pPr>
              <w:widowControl w:val="0"/>
              <w:autoSpaceDE w:val="0"/>
              <w:autoSpaceDN w:val="0"/>
              <w:jc w:val="both"/>
              <w:rPr>
                <w:sz w:val="18"/>
                <w:szCs w:val="18"/>
              </w:rPr>
            </w:pPr>
          </w:p>
          <w:p w14:paraId="303F15F5" w14:textId="77777777" w:rsidR="000A12F7" w:rsidRPr="002003DF" w:rsidRDefault="000A12F7" w:rsidP="000A12F7">
            <w:pPr>
              <w:widowControl w:val="0"/>
              <w:autoSpaceDE w:val="0"/>
              <w:autoSpaceDN w:val="0"/>
              <w:jc w:val="both"/>
              <w:rPr>
                <w:sz w:val="18"/>
                <w:szCs w:val="18"/>
              </w:rPr>
            </w:pPr>
          </w:p>
          <w:p w14:paraId="73E51C2D" w14:textId="77777777" w:rsidR="000A12F7" w:rsidRPr="002003DF" w:rsidRDefault="000A12F7" w:rsidP="000A12F7">
            <w:pPr>
              <w:widowControl w:val="0"/>
              <w:autoSpaceDE w:val="0"/>
              <w:autoSpaceDN w:val="0"/>
              <w:jc w:val="both"/>
              <w:rPr>
                <w:sz w:val="18"/>
                <w:szCs w:val="18"/>
              </w:rPr>
            </w:pPr>
          </w:p>
          <w:p w14:paraId="66C383F8" w14:textId="77777777" w:rsidR="000A12F7" w:rsidRPr="002003DF" w:rsidRDefault="000A12F7" w:rsidP="000A12F7">
            <w:pPr>
              <w:widowControl w:val="0"/>
              <w:autoSpaceDE w:val="0"/>
              <w:autoSpaceDN w:val="0"/>
              <w:jc w:val="both"/>
              <w:rPr>
                <w:sz w:val="18"/>
                <w:szCs w:val="18"/>
              </w:rPr>
            </w:pPr>
          </w:p>
          <w:p w14:paraId="30A70ABA" w14:textId="77777777" w:rsidR="000A12F7" w:rsidRPr="002003DF" w:rsidRDefault="000A12F7" w:rsidP="000A12F7">
            <w:pPr>
              <w:widowControl w:val="0"/>
              <w:autoSpaceDE w:val="0"/>
              <w:autoSpaceDN w:val="0"/>
              <w:jc w:val="both"/>
              <w:rPr>
                <w:sz w:val="18"/>
                <w:szCs w:val="18"/>
              </w:rPr>
            </w:pPr>
          </w:p>
          <w:p w14:paraId="7BD60BA1" w14:textId="77777777" w:rsidR="000A12F7" w:rsidRPr="002003DF" w:rsidRDefault="000A12F7" w:rsidP="000A12F7">
            <w:pPr>
              <w:widowControl w:val="0"/>
              <w:autoSpaceDE w:val="0"/>
              <w:autoSpaceDN w:val="0"/>
              <w:jc w:val="both"/>
              <w:rPr>
                <w:sz w:val="18"/>
                <w:szCs w:val="18"/>
              </w:rPr>
            </w:pPr>
          </w:p>
          <w:p w14:paraId="78C1D16D" w14:textId="77777777" w:rsidR="000A12F7" w:rsidRPr="002003DF" w:rsidRDefault="000A12F7" w:rsidP="000A12F7">
            <w:pPr>
              <w:widowControl w:val="0"/>
              <w:autoSpaceDE w:val="0"/>
              <w:autoSpaceDN w:val="0"/>
              <w:jc w:val="both"/>
              <w:rPr>
                <w:sz w:val="18"/>
                <w:szCs w:val="18"/>
              </w:rPr>
            </w:pPr>
          </w:p>
          <w:p w14:paraId="23817FF4" w14:textId="77777777" w:rsidR="000A12F7" w:rsidRPr="002003DF" w:rsidRDefault="000A12F7" w:rsidP="000A12F7">
            <w:pPr>
              <w:widowControl w:val="0"/>
              <w:autoSpaceDE w:val="0"/>
              <w:autoSpaceDN w:val="0"/>
              <w:jc w:val="both"/>
              <w:rPr>
                <w:sz w:val="18"/>
                <w:szCs w:val="18"/>
              </w:rPr>
            </w:pPr>
          </w:p>
          <w:p w14:paraId="08FA5603" w14:textId="77777777" w:rsidR="000A12F7" w:rsidRPr="002003DF" w:rsidRDefault="000A12F7" w:rsidP="000A12F7">
            <w:pPr>
              <w:widowControl w:val="0"/>
              <w:autoSpaceDE w:val="0"/>
              <w:autoSpaceDN w:val="0"/>
              <w:jc w:val="both"/>
              <w:rPr>
                <w:sz w:val="18"/>
                <w:szCs w:val="18"/>
              </w:rPr>
            </w:pPr>
          </w:p>
          <w:p w14:paraId="6CB827E7" w14:textId="77777777" w:rsidR="000A12F7" w:rsidRPr="002003DF" w:rsidRDefault="000A12F7" w:rsidP="000A12F7">
            <w:pPr>
              <w:widowControl w:val="0"/>
              <w:autoSpaceDE w:val="0"/>
              <w:autoSpaceDN w:val="0"/>
              <w:jc w:val="both"/>
              <w:rPr>
                <w:sz w:val="18"/>
                <w:szCs w:val="18"/>
              </w:rPr>
            </w:pPr>
          </w:p>
          <w:p w14:paraId="7564B0E7" w14:textId="77777777" w:rsidR="000A12F7" w:rsidRPr="002003DF" w:rsidRDefault="000A12F7" w:rsidP="000A12F7">
            <w:pPr>
              <w:widowControl w:val="0"/>
              <w:autoSpaceDE w:val="0"/>
              <w:autoSpaceDN w:val="0"/>
              <w:jc w:val="both"/>
              <w:rPr>
                <w:sz w:val="18"/>
                <w:szCs w:val="18"/>
              </w:rPr>
            </w:pPr>
          </w:p>
          <w:p w14:paraId="5CCAA449" w14:textId="77777777" w:rsidR="000A12F7" w:rsidRPr="002003DF" w:rsidRDefault="000A12F7" w:rsidP="000A12F7">
            <w:pPr>
              <w:widowControl w:val="0"/>
              <w:autoSpaceDE w:val="0"/>
              <w:autoSpaceDN w:val="0"/>
              <w:jc w:val="both"/>
              <w:rPr>
                <w:sz w:val="18"/>
                <w:szCs w:val="18"/>
              </w:rPr>
            </w:pPr>
          </w:p>
          <w:p w14:paraId="565F3DE2" w14:textId="6BFC80A7" w:rsidR="000A12F7" w:rsidRPr="002003DF" w:rsidRDefault="008C5004" w:rsidP="000A12F7">
            <w:pPr>
              <w:widowControl w:val="0"/>
              <w:autoSpaceDE w:val="0"/>
              <w:autoSpaceDN w:val="0"/>
              <w:jc w:val="both"/>
              <w:rPr>
                <w:sz w:val="18"/>
                <w:szCs w:val="18"/>
              </w:rPr>
            </w:pPr>
            <w:r w:rsidRPr="002003DF">
              <w:rPr>
                <w:sz w:val="18"/>
                <w:szCs w:val="18"/>
              </w:rPr>
              <w:t xml:space="preserve">104 </w:t>
            </w:r>
            <w:r w:rsidR="000A12F7" w:rsidRPr="002003DF">
              <w:rPr>
                <w:sz w:val="18"/>
                <w:szCs w:val="18"/>
              </w:rPr>
              <w:t>litros</w:t>
            </w:r>
          </w:p>
        </w:tc>
        <w:tc>
          <w:tcPr>
            <w:tcW w:w="598" w:type="pct"/>
          </w:tcPr>
          <w:p w14:paraId="4FD23F99" w14:textId="77777777" w:rsidR="000A12F7" w:rsidRPr="002003DF" w:rsidRDefault="000A12F7" w:rsidP="000A12F7">
            <w:pPr>
              <w:widowControl w:val="0"/>
              <w:autoSpaceDE w:val="0"/>
              <w:autoSpaceDN w:val="0"/>
              <w:jc w:val="both"/>
              <w:rPr>
                <w:sz w:val="18"/>
                <w:szCs w:val="18"/>
              </w:rPr>
            </w:pPr>
          </w:p>
          <w:p w14:paraId="7A0590F1" w14:textId="77777777" w:rsidR="000A12F7" w:rsidRPr="002003DF" w:rsidRDefault="000A12F7" w:rsidP="000A12F7">
            <w:pPr>
              <w:widowControl w:val="0"/>
              <w:autoSpaceDE w:val="0"/>
              <w:autoSpaceDN w:val="0"/>
              <w:jc w:val="both"/>
              <w:rPr>
                <w:sz w:val="18"/>
                <w:szCs w:val="18"/>
              </w:rPr>
            </w:pPr>
          </w:p>
          <w:p w14:paraId="3E212A7B" w14:textId="77777777" w:rsidR="000A12F7" w:rsidRPr="002003DF" w:rsidRDefault="000A12F7" w:rsidP="000A12F7">
            <w:pPr>
              <w:widowControl w:val="0"/>
              <w:autoSpaceDE w:val="0"/>
              <w:autoSpaceDN w:val="0"/>
              <w:jc w:val="both"/>
              <w:rPr>
                <w:sz w:val="18"/>
                <w:szCs w:val="18"/>
              </w:rPr>
            </w:pPr>
          </w:p>
          <w:p w14:paraId="328DBB9F" w14:textId="77777777" w:rsidR="000A12F7" w:rsidRPr="002003DF" w:rsidRDefault="000A12F7" w:rsidP="000A12F7">
            <w:pPr>
              <w:widowControl w:val="0"/>
              <w:autoSpaceDE w:val="0"/>
              <w:autoSpaceDN w:val="0"/>
              <w:jc w:val="both"/>
              <w:rPr>
                <w:sz w:val="18"/>
                <w:szCs w:val="18"/>
              </w:rPr>
            </w:pPr>
          </w:p>
          <w:p w14:paraId="4272F201" w14:textId="77777777" w:rsidR="000A12F7" w:rsidRPr="002003DF" w:rsidRDefault="000A12F7" w:rsidP="000A12F7">
            <w:pPr>
              <w:widowControl w:val="0"/>
              <w:autoSpaceDE w:val="0"/>
              <w:autoSpaceDN w:val="0"/>
              <w:jc w:val="both"/>
              <w:rPr>
                <w:sz w:val="18"/>
                <w:szCs w:val="18"/>
              </w:rPr>
            </w:pPr>
          </w:p>
          <w:p w14:paraId="7580C100" w14:textId="77777777" w:rsidR="000A12F7" w:rsidRPr="002003DF" w:rsidRDefault="000A12F7" w:rsidP="000A12F7">
            <w:pPr>
              <w:widowControl w:val="0"/>
              <w:autoSpaceDE w:val="0"/>
              <w:autoSpaceDN w:val="0"/>
              <w:jc w:val="both"/>
              <w:rPr>
                <w:sz w:val="18"/>
                <w:szCs w:val="18"/>
              </w:rPr>
            </w:pPr>
          </w:p>
          <w:p w14:paraId="2A7F3B5E" w14:textId="77777777" w:rsidR="000A12F7" w:rsidRPr="002003DF" w:rsidRDefault="000A12F7" w:rsidP="000A12F7">
            <w:pPr>
              <w:widowControl w:val="0"/>
              <w:autoSpaceDE w:val="0"/>
              <w:autoSpaceDN w:val="0"/>
              <w:jc w:val="both"/>
              <w:rPr>
                <w:sz w:val="18"/>
                <w:szCs w:val="18"/>
              </w:rPr>
            </w:pPr>
          </w:p>
          <w:p w14:paraId="40693571" w14:textId="77777777" w:rsidR="000A12F7" w:rsidRPr="002003DF" w:rsidRDefault="000A12F7" w:rsidP="000A12F7">
            <w:pPr>
              <w:widowControl w:val="0"/>
              <w:autoSpaceDE w:val="0"/>
              <w:autoSpaceDN w:val="0"/>
              <w:jc w:val="both"/>
              <w:rPr>
                <w:sz w:val="18"/>
                <w:szCs w:val="18"/>
              </w:rPr>
            </w:pPr>
          </w:p>
          <w:p w14:paraId="2ACDFD1B" w14:textId="77777777" w:rsidR="000A12F7" w:rsidRPr="002003DF" w:rsidRDefault="000A12F7" w:rsidP="000A12F7">
            <w:pPr>
              <w:widowControl w:val="0"/>
              <w:autoSpaceDE w:val="0"/>
              <w:autoSpaceDN w:val="0"/>
              <w:jc w:val="both"/>
              <w:rPr>
                <w:sz w:val="18"/>
                <w:szCs w:val="18"/>
              </w:rPr>
            </w:pPr>
          </w:p>
          <w:p w14:paraId="60FA33F2" w14:textId="77777777" w:rsidR="000A12F7" w:rsidRPr="002003DF" w:rsidRDefault="000A12F7" w:rsidP="000A12F7">
            <w:pPr>
              <w:widowControl w:val="0"/>
              <w:autoSpaceDE w:val="0"/>
              <w:autoSpaceDN w:val="0"/>
              <w:jc w:val="both"/>
              <w:rPr>
                <w:sz w:val="18"/>
                <w:szCs w:val="18"/>
              </w:rPr>
            </w:pPr>
          </w:p>
          <w:p w14:paraId="32596FE7" w14:textId="77777777" w:rsidR="000A12F7" w:rsidRPr="002003DF" w:rsidRDefault="000A12F7" w:rsidP="000A12F7">
            <w:pPr>
              <w:widowControl w:val="0"/>
              <w:autoSpaceDE w:val="0"/>
              <w:autoSpaceDN w:val="0"/>
              <w:jc w:val="both"/>
              <w:rPr>
                <w:sz w:val="18"/>
                <w:szCs w:val="18"/>
              </w:rPr>
            </w:pPr>
          </w:p>
          <w:p w14:paraId="6657507E" w14:textId="77777777" w:rsidR="000A12F7" w:rsidRPr="002003DF" w:rsidRDefault="000A12F7" w:rsidP="000A12F7">
            <w:pPr>
              <w:widowControl w:val="0"/>
              <w:autoSpaceDE w:val="0"/>
              <w:autoSpaceDN w:val="0"/>
              <w:jc w:val="both"/>
              <w:rPr>
                <w:sz w:val="18"/>
                <w:szCs w:val="18"/>
              </w:rPr>
            </w:pPr>
          </w:p>
          <w:p w14:paraId="3ACC5A4B" w14:textId="2C26C4C4" w:rsidR="000A12F7" w:rsidRPr="002003DF" w:rsidRDefault="000A12F7" w:rsidP="000A12F7">
            <w:pPr>
              <w:widowControl w:val="0"/>
              <w:autoSpaceDE w:val="0"/>
              <w:autoSpaceDN w:val="0"/>
              <w:jc w:val="both"/>
              <w:rPr>
                <w:sz w:val="18"/>
                <w:szCs w:val="18"/>
              </w:rPr>
            </w:pPr>
            <w:r w:rsidRPr="002003DF">
              <w:rPr>
                <w:sz w:val="18"/>
                <w:szCs w:val="18"/>
              </w:rPr>
              <w:t>2024 Manejo Fitosanitario de Cultivos Básicos</w:t>
            </w:r>
          </w:p>
        </w:tc>
      </w:tr>
    </w:tbl>
    <w:p w14:paraId="5F5B67AB" w14:textId="77777777" w:rsidR="00ED6591" w:rsidRDefault="00ED6591" w:rsidP="007C379B">
      <w:pPr>
        <w:pStyle w:val="Texto"/>
        <w:spacing w:line="322" w:lineRule="exact"/>
        <w:ind w:left="207" w:firstLine="0"/>
        <w:jc w:val="center"/>
        <w:rPr>
          <w:color w:val="000000"/>
        </w:rPr>
      </w:pPr>
    </w:p>
    <w:p w14:paraId="2B3B502C" w14:textId="112A2B4D" w:rsidR="007C379B" w:rsidRDefault="007C379B" w:rsidP="007C379B">
      <w:pPr>
        <w:pStyle w:val="Texto"/>
        <w:spacing w:line="322" w:lineRule="exact"/>
        <w:ind w:left="207" w:firstLine="0"/>
        <w:jc w:val="center"/>
        <w:rPr>
          <w:color w:val="000000"/>
        </w:rPr>
      </w:pPr>
      <w:r>
        <w:rPr>
          <w:color w:val="000000"/>
        </w:rPr>
        <w:t>PENAS CONVENCIONALES O DEDUCTIVAS</w:t>
      </w:r>
    </w:p>
    <w:tbl>
      <w:tblPr>
        <w:tblStyle w:val="Tablaconcuadrcula"/>
        <w:tblW w:w="9498" w:type="dxa"/>
        <w:tblInd w:w="-5" w:type="dxa"/>
        <w:tblLook w:val="04A0" w:firstRow="1" w:lastRow="0" w:firstColumn="1" w:lastColumn="0" w:noHBand="0" w:noVBand="1"/>
      </w:tblPr>
      <w:tblGrid>
        <w:gridCol w:w="5812"/>
        <w:gridCol w:w="3686"/>
      </w:tblGrid>
      <w:tr w:rsidR="002003DF" w14:paraId="1C24D88A" w14:textId="77777777" w:rsidTr="002003DF">
        <w:tc>
          <w:tcPr>
            <w:tcW w:w="5812" w:type="dxa"/>
          </w:tcPr>
          <w:p w14:paraId="4FBBA89D" w14:textId="1B9EBA2F" w:rsidR="002003DF" w:rsidRDefault="002003DF" w:rsidP="007C379B">
            <w:pPr>
              <w:pStyle w:val="Texto"/>
              <w:spacing w:line="322" w:lineRule="exact"/>
              <w:ind w:firstLine="0"/>
              <w:rPr>
                <w:color w:val="000000"/>
              </w:rPr>
            </w:pPr>
            <w:r>
              <w:rPr>
                <w:color w:val="000000"/>
              </w:rPr>
              <w:t>MOTIVO</w:t>
            </w:r>
          </w:p>
        </w:tc>
        <w:tc>
          <w:tcPr>
            <w:tcW w:w="3686" w:type="dxa"/>
          </w:tcPr>
          <w:p w14:paraId="5E206739" w14:textId="78D161E1" w:rsidR="002003DF" w:rsidRDefault="002003DF" w:rsidP="007C379B">
            <w:pPr>
              <w:pStyle w:val="Texto"/>
              <w:spacing w:line="322" w:lineRule="exact"/>
              <w:ind w:firstLine="0"/>
              <w:jc w:val="center"/>
              <w:rPr>
                <w:color w:val="000000"/>
              </w:rPr>
            </w:pPr>
            <w:r>
              <w:rPr>
                <w:color w:val="000000"/>
              </w:rPr>
              <w:t>PENA</w:t>
            </w:r>
          </w:p>
        </w:tc>
      </w:tr>
      <w:tr w:rsidR="002003DF" w14:paraId="5CC80846" w14:textId="77777777" w:rsidTr="002003DF">
        <w:tc>
          <w:tcPr>
            <w:tcW w:w="5812" w:type="dxa"/>
          </w:tcPr>
          <w:p w14:paraId="4C93F003" w14:textId="609A06B4" w:rsidR="002003DF" w:rsidRDefault="002003DF" w:rsidP="007C379B">
            <w:pPr>
              <w:pStyle w:val="Texto"/>
              <w:spacing w:line="322" w:lineRule="exact"/>
              <w:ind w:firstLine="0"/>
              <w:rPr>
                <w:color w:val="000000"/>
              </w:rPr>
            </w:pPr>
            <w:r>
              <w:rPr>
                <w:color w:val="000000"/>
              </w:rPr>
              <w:t>Por atraso en la entrega de bienes por causas imputables al proveedor.</w:t>
            </w:r>
          </w:p>
        </w:tc>
        <w:tc>
          <w:tcPr>
            <w:tcW w:w="3686" w:type="dxa"/>
          </w:tcPr>
          <w:p w14:paraId="513441AA" w14:textId="2C04DC36" w:rsidR="002003DF" w:rsidRDefault="002003DF" w:rsidP="007C379B">
            <w:pPr>
              <w:pStyle w:val="Texto"/>
              <w:spacing w:line="322" w:lineRule="exact"/>
              <w:ind w:firstLine="0"/>
              <w:rPr>
                <w:color w:val="000000"/>
              </w:rPr>
            </w:pPr>
            <w:r>
              <w:rPr>
                <w:color w:val="000000"/>
              </w:rPr>
              <w:t>2% del monto total de pedido por cada día de atraso en la entrega de los bienes conforme a las especificaciones.</w:t>
            </w:r>
          </w:p>
        </w:tc>
      </w:tr>
      <w:tr w:rsidR="002003DF" w14:paraId="3879DF63" w14:textId="77777777" w:rsidTr="002003DF">
        <w:tc>
          <w:tcPr>
            <w:tcW w:w="5812" w:type="dxa"/>
          </w:tcPr>
          <w:p w14:paraId="3CAFA023" w14:textId="5996ECA4" w:rsidR="002003DF" w:rsidRDefault="002003DF" w:rsidP="007C379B">
            <w:pPr>
              <w:pStyle w:val="Texto"/>
              <w:spacing w:line="322" w:lineRule="exact"/>
              <w:ind w:firstLine="0"/>
              <w:rPr>
                <w:color w:val="000000"/>
              </w:rPr>
            </w:pPr>
            <w:r>
              <w:rPr>
                <w:color w:val="000000"/>
              </w:rPr>
              <w:t>Por entregar con incumplimiento en las especificaciones.</w:t>
            </w:r>
          </w:p>
        </w:tc>
        <w:tc>
          <w:tcPr>
            <w:tcW w:w="3686" w:type="dxa"/>
          </w:tcPr>
          <w:p w14:paraId="4BE55850" w14:textId="247F751B" w:rsidR="002003DF" w:rsidRDefault="002003DF" w:rsidP="007C379B">
            <w:pPr>
              <w:pStyle w:val="Texto"/>
              <w:spacing w:line="322" w:lineRule="exact"/>
              <w:ind w:firstLine="0"/>
              <w:rPr>
                <w:color w:val="000000"/>
              </w:rPr>
            </w:pPr>
            <w:r>
              <w:rPr>
                <w:color w:val="000000"/>
              </w:rPr>
              <w:t>2% del monto total del pedido por cada día de atraso en la</w:t>
            </w:r>
            <w:r w:rsidR="00ED2D16">
              <w:rPr>
                <w:color w:val="000000"/>
              </w:rPr>
              <w:t xml:space="preserve"> </w:t>
            </w:r>
            <w:r>
              <w:rPr>
                <w:color w:val="000000"/>
              </w:rPr>
              <w:t>entrega de los bienes conforme a las especificaciones.</w:t>
            </w:r>
          </w:p>
        </w:tc>
      </w:tr>
    </w:tbl>
    <w:p w14:paraId="02D744E7" w14:textId="77777777" w:rsidR="007C379B" w:rsidRPr="007C379B" w:rsidRDefault="007C379B" w:rsidP="007C379B">
      <w:pPr>
        <w:pStyle w:val="Texto"/>
        <w:spacing w:line="322" w:lineRule="exact"/>
        <w:ind w:left="207" w:firstLine="0"/>
        <w:jc w:val="center"/>
        <w:rPr>
          <w:color w:val="000000"/>
        </w:rPr>
      </w:pPr>
    </w:p>
    <w:p w14:paraId="36A66332" w14:textId="77777777" w:rsidR="00145FA2" w:rsidRPr="00145FA2" w:rsidRDefault="00145FA2" w:rsidP="00145FA2">
      <w:pPr>
        <w:pStyle w:val="Texto"/>
        <w:spacing w:line="322" w:lineRule="exact"/>
        <w:ind w:left="567"/>
        <w:rPr>
          <w:color w:val="000000"/>
        </w:rPr>
      </w:pPr>
      <w:r w:rsidRPr="00145FA2">
        <w:rPr>
          <w:color w:val="000000"/>
        </w:rPr>
        <w:lastRenderedPageBreak/>
        <w:t xml:space="preserve">Por la naturaleza del bien, y a fin de asegurar la correcta entrega de estos, el responsable designado por el Comité para la supervisión del cumplimiento del contrato verificará conjuntamente con el responsable del proveedor, la procedencia de los bienes y que cumpla con las especificaciones requeridas.  </w:t>
      </w:r>
    </w:p>
    <w:p w14:paraId="0FA3D46C" w14:textId="77777777" w:rsidR="00145FA2" w:rsidRPr="00145FA2" w:rsidRDefault="00145FA2" w:rsidP="00145FA2">
      <w:pPr>
        <w:pStyle w:val="Texto"/>
        <w:spacing w:line="322" w:lineRule="exact"/>
        <w:ind w:left="567"/>
        <w:rPr>
          <w:color w:val="000000"/>
        </w:rPr>
      </w:pPr>
      <w:r w:rsidRPr="00145FA2">
        <w:rPr>
          <w:color w:val="000000"/>
        </w:rPr>
        <w:t xml:space="preserve"> El Proveedor adjudicado deberá de proporcionar al personal del Comité, una nota de entrega–recepción de los bienes, la cual deberá de ser firmado y sellado por el encargado del almacén en dos tantos, una para el proveedor y otra para el comité de esta forma se justificará y comprobará la entrega.  </w:t>
      </w:r>
    </w:p>
    <w:p w14:paraId="7EA2EA6C" w14:textId="77777777" w:rsidR="00145FA2" w:rsidRPr="00145FA2" w:rsidRDefault="00145FA2" w:rsidP="00145FA2">
      <w:pPr>
        <w:pStyle w:val="Texto"/>
        <w:spacing w:line="322" w:lineRule="exact"/>
        <w:ind w:left="567" w:firstLine="0"/>
        <w:rPr>
          <w:color w:val="000000"/>
        </w:rPr>
      </w:pPr>
    </w:p>
    <w:p w14:paraId="18950D46" w14:textId="7E3CD421" w:rsidR="00A90475" w:rsidRPr="00A90475" w:rsidRDefault="002A169C" w:rsidP="007C379B">
      <w:pPr>
        <w:pStyle w:val="Texto"/>
        <w:numPr>
          <w:ilvl w:val="0"/>
          <w:numId w:val="8"/>
        </w:numPr>
        <w:spacing w:line="322" w:lineRule="exact"/>
        <w:ind w:left="567" w:hanging="425"/>
        <w:rPr>
          <w:color w:val="000000"/>
        </w:rPr>
      </w:pPr>
      <w:r w:rsidRPr="29887EAF">
        <w:rPr>
          <w:b/>
          <w:bCs/>
          <w:color w:val="000000" w:themeColor="text1"/>
        </w:rPr>
        <w:t>Fecha de entrega</w:t>
      </w:r>
      <w:r w:rsidR="003447F3" w:rsidRPr="29887EAF">
        <w:rPr>
          <w:b/>
          <w:bCs/>
          <w:color w:val="000000" w:themeColor="text1"/>
        </w:rPr>
        <w:t>:</w:t>
      </w:r>
      <w:r w:rsidR="003447F3" w:rsidRPr="29887EAF">
        <w:rPr>
          <w:color w:val="000000" w:themeColor="text1"/>
        </w:rPr>
        <w:t xml:space="preserve"> </w:t>
      </w:r>
      <w:r w:rsidR="00AE38AD" w:rsidRPr="29887EAF">
        <w:rPr>
          <w:color w:val="000000" w:themeColor="text1"/>
        </w:rPr>
        <w:t xml:space="preserve"> </w:t>
      </w:r>
      <w:r w:rsidR="000E7B8B" w:rsidRPr="29887EAF">
        <w:rPr>
          <w:color w:val="000000" w:themeColor="text1"/>
        </w:rPr>
        <w:t xml:space="preserve"> </w:t>
      </w:r>
    </w:p>
    <w:p w14:paraId="444E7673" w14:textId="237E01AF" w:rsidR="00AD5623" w:rsidRPr="00AD5623" w:rsidRDefault="007C379B" w:rsidP="00A90475">
      <w:pPr>
        <w:pStyle w:val="Texto"/>
        <w:spacing w:line="322" w:lineRule="exact"/>
        <w:ind w:left="567" w:firstLine="0"/>
        <w:rPr>
          <w:color w:val="000000"/>
        </w:rPr>
      </w:pPr>
      <w:r>
        <w:rPr>
          <w:color w:val="000000" w:themeColor="text1"/>
        </w:rPr>
        <w:t>Las entregas se realizarán en un periodo máximo de 5 días naturales de la fecha en que realiza el pedido</w:t>
      </w:r>
      <w:r w:rsidR="00145FA2">
        <w:rPr>
          <w:color w:val="000000" w:themeColor="text1"/>
        </w:rPr>
        <w:t xml:space="preserve"> en las Instalaciones señaladas en el lugar de entrega al Sr. Luis Enrique Soria Chavarín</w:t>
      </w:r>
      <w:r>
        <w:rPr>
          <w:color w:val="000000" w:themeColor="text1"/>
        </w:rPr>
        <w:t>.</w:t>
      </w:r>
    </w:p>
    <w:p w14:paraId="5F8A8183" w14:textId="4F955795" w:rsidR="00A90475" w:rsidRDefault="0020717B" w:rsidP="007C379B">
      <w:pPr>
        <w:pStyle w:val="Texto"/>
        <w:numPr>
          <w:ilvl w:val="0"/>
          <w:numId w:val="8"/>
        </w:numPr>
        <w:spacing w:line="322" w:lineRule="exact"/>
        <w:ind w:left="567" w:hanging="425"/>
        <w:rPr>
          <w:color w:val="000000"/>
        </w:rPr>
      </w:pPr>
      <w:r w:rsidRPr="00354126">
        <w:rPr>
          <w:b/>
          <w:color w:val="000000"/>
        </w:rPr>
        <w:t>Lugar</w:t>
      </w:r>
      <w:r w:rsidRPr="00354126">
        <w:rPr>
          <w:b/>
          <w:i/>
          <w:color w:val="000000"/>
        </w:rPr>
        <w:t xml:space="preserve"> </w:t>
      </w:r>
      <w:r w:rsidR="00145FA2">
        <w:rPr>
          <w:b/>
          <w:color w:val="000000"/>
        </w:rPr>
        <w:t>de entrega</w:t>
      </w:r>
      <w:r w:rsidRPr="00354126">
        <w:rPr>
          <w:color w:val="000000"/>
        </w:rPr>
        <w:t xml:space="preserve">: </w:t>
      </w:r>
    </w:p>
    <w:p w14:paraId="729DF098" w14:textId="69CC594B" w:rsidR="0020717B" w:rsidRDefault="00BC67C8" w:rsidP="00A90475">
      <w:pPr>
        <w:pStyle w:val="Texto"/>
        <w:spacing w:line="322" w:lineRule="exact"/>
        <w:ind w:left="567" w:firstLine="0"/>
        <w:rPr>
          <w:color w:val="000000"/>
        </w:rPr>
      </w:pPr>
      <w:r w:rsidRPr="00354126">
        <w:rPr>
          <w:color w:val="000000"/>
        </w:rPr>
        <w:t xml:space="preserve">Instalaciones del </w:t>
      </w:r>
      <w:r w:rsidR="00161C2C" w:rsidRPr="00354126">
        <w:rPr>
          <w:color w:val="000000"/>
        </w:rPr>
        <w:t>Comité</w:t>
      </w:r>
      <w:r w:rsidRPr="00354126">
        <w:rPr>
          <w:color w:val="000000"/>
        </w:rPr>
        <w:t xml:space="preserve"> Estatal de Sanidad Vegetal de Nayarit</w:t>
      </w:r>
      <w:r w:rsidR="0020717B" w:rsidRPr="00354126">
        <w:rPr>
          <w:color w:val="000000"/>
        </w:rPr>
        <w:t xml:space="preserve">, ubicado en </w:t>
      </w:r>
      <w:r w:rsidRPr="00354126">
        <w:rPr>
          <w:color w:val="000000"/>
        </w:rPr>
        <w:t xml:space="preserve">Calle </w:t>
      </w:r>
      <w:r w:rsidR="00354126" w:rsidRPr="00354126">
        <w:rPr>
          <w:color w:val="000000"/>
        </w:rPr>
        <w:t>5 de mayo No. 40</w:t>
      </w:r>
      <w:r w:rsidRPr="00354126">
        <w:rPr>
          <w:color w:val="000000"/>
        </w:rPr>
        <w:t xml:space="preserve"> Colonia </w:t>
      </w:r>
      <w:r w:rsidR="00354126" w:rsidRPr="00354126">
        <w:rPr>
          <w:color w:val="000000"/>
        </w:rPr>
        <w:t>Mololoa</w:t>
      </w:r>
      <w:r w:rsidRPr="00354126">
        <w:rPr>
          <w:color w:val="000000"/>
        </w:rPr>
        <w:t xml:space="preserve"> C.P. 63</w:t>
      </w:r>
      <w:r w:rsidR="00354126" w:rsidRPr="00354126">
        <w:rPr>
          <w:color w:val="000000"/>
        </w:rPr>
        <w:t xml:space="preserve">050, </w:t>
      </w:r>
      <w:r w:rsidRPr="00354126">
        <w:rPr>
          <w:color w:val="000000"/>
        </w:rPr>
        <w:t xml:space="preserve">Tepic, </w:t>
      </w:r>
      <w:r w:rsidR="007C379B" w:rsidRPr="00354126">
        <w:rPr>
          <w:color w:val="000000"/>
        </w:rPr>
        <w:t>Nayarit.</w:t>
      </w:r>
    </w:p>
    <w:p w14:paraId="0F37075E" w14:textId="77777777" w:rsidR="0020717B" w:rsidRPr="00354126" w:rsidRDefault="003447F3" w:rsidP="00A90475">
      <w:pPr>
        <w:pStyle w:val="Texto"/>
        <w:numPr>
          <w:ilvl w:val="0"/>
          <w:numId w:val="8"/>
        </w:numPr>
        <w:spacing w:line="322" w:lineRule="exact"/>
        <w:ind w:left="567" w:hanging="425"/>
        <w:rPr>
          <w:color w:val="000000"/>
        </w:rPr>
      </w:pPr>
      <w:r>
        <w:rPr>
          <w:b/>
          <w:color w:val="000000"/>
        </w:rPr>
        <w:t>Condiciones de pag</w:t>
      </w:r>
      <w:r w:rsidR="00296C41">
        <w:rPr>
          <w:b/>
          <w:color w:val="000000"/>
        </w:rPr>
        <w:t>o</w:t>
      </w:r>
      <w:r>
        <w:rPr>
          <w:b/>
          <w:color w:val="000000"/>
        </w:rPr>
        <w:t>:</w:t>
      </w:r>
    </w:p>
    <w:p w14:paraId="11B37968" w14:textId="1A8AAC27" w:rsidR="0020717B" w:rsidRPr="00354126" w:rsidRDefault="003447F3" w:rsidP="00A90475">
      <w:pPr>
        <w:pStyle w:val="Texto"/>
        <w:spacing w:line="322" w:lineRule="exact"/>
        <w:ind w:left="567" w:firstLine="0"/>
        <w:rPr>
          <w:color w:val="000000"/>
        </w:rPr>
      </w:pPr>
      <w:r w:rsidRPr="29887EAF">
        <w:rPr>
          <w:color w:val="000000" w:themeColor="text1"/>
        </w:rPr>
        <w:t>E</w:t>
      </w:r>
      <w:r w:rsidR="0020717B" w:rsidRPr="29887EAF">
        <w:rPr>
          <w:color w:val="000000" w:themeColor="text1"/>
        </w:rPr>
        <w:t xml:space="preserve">l pago será en un periodo que no rebase los 30 días naturales a la </w:t>
      </w:r>
      <w:r w:rsidR="007C379B" w:rsidRPr="29887EAF">
        <w:rPr>
          <w:color w:val="000000" w:themeColor="text1"/>
        </w:rPr>
        <w:t xml:space="preserve">entrega </w:t>
      </w:r>
      <w:r w:rsidR="0020717B" w:rsidRPr="29887EAF">
        <w:rPr>
          <w:color w:val="000000" w:themeColor="text1"/>
        </w:rPr>
        <w:t>de éstos.</w:t>
      </w:r>
    </w:p>
    <w:p w14:paraId="1A79B2ED" w14:textId="10F6DEC1" w:rsidR="0020717B" w:rsidRPr="00354126" w:rsidRDefault="00354126" w:rsidP="00A90475">
      <w:pPr>
        <w:pStyle w:val="Texto"/>
        <w:spacing w:line="322" w:lineRule="exact"/>
        <w:ind w:left="567" w:firstLine="0"/>
        <w:rPr>
          <w:color w:val="000000"/>
        </w:rPr>
      </w:pPr>
      <w:r w:rsidRPr="00354126">
        <w:rPr>
          <w:color w:val="000000"/>
        </w:rPr>
        <w:t>El tipo de moneda es pesos mexicanos</w:t>
      </w:r>
      <w:r w:rsidR="00A90475">
        <w:rPr>
          <w:color w:val="000000"/>
        </w:rPr>
        <w:t>.</w:t>
      </w:r>
    </w:p>
    <w:p w14:paraId="606D21F6" w14:textId="1FAC8FED" w:rsidR="00354126" w:rsidRDefault="007C379B" w:rsidP="00A90475">
      <w:pPr>
        <w:pStyle w:val="Texto"/>
        <w:spacing w:line="322" w:lineRule="exact"/>
        <w:ind w:left="567" w:firstLine="0"/>
        <w:rPr>
          <w:color w:val="000000" w:themeColor="text1"/>
        </w:rPr>
      </w:pPr>
      <w:r>
        <w:rPr>
          <w:color w:val="000000" w:themeColor="text1"/>
        </w:rPr>
        <w:t>L</w:t>
      </w:r>
      <w:r w:rsidR="00354126" w:rsidRPr="29887EAF">
        <w:rPr>
          <w:color w:val="000000" w:themeColor="text1"/>
        </w:rPr>
        <w:t xml:space="preserve">a forma de pago es mediante </w:t>
      </w:r>
      <w:r w:rsidR="0020717B" w:rsidRPr="29887EAF">
        <w:rPr>
          <w:color w:val="000000" w:themeColor="text1"/>
        </w:rPr>
        <w:t>transferencia bancaria electrónica.</w:t>
      </w:r>
    </w:p>
    <w:p w14:paraId="3A1A495F" w14:textId="1D7D85EC" w:rsidR="001011AF" w:rsidRDefault="001011AF" w:rsidP="00A90475">
      <w:pPr>
        <w:pStyle w:val="Texto"/>
        <w:spacing w:line="322" w:lineRule="exact"/>
        <w:ind w:left="567" w:firstLine="0"/>
        <w:rPr>
          <w:color w:val="000000" w:themeColor="text1"/>
        </w:rPr>
      </w:pPr>
    </w:p>
    <w:p w14:paraId="7387825A" w14:textId="472D62A1" w:rsidR="001011AF" w:rsidRPr="001011AF" w:rsidRDefault="001011AF" w:rsidP="001011AF">
      <w:pPr>
        <w:pStyle w:val="Texto"/>
        <w:spacing w:line="322" w:lineRule="exact"/>
        <w:ind w:left="567" w:firstLine="0"/>
        <w:jc w:val="center"/>
        <w:rPr>
          <w:b/>
          <w:color w:val="000000"/>
        </w:rPr>
      </w:pPr>
      <w:r>
        <w:rPr>
          <w:b/>
          <w:color w:val="000000" w:themeColor="text1"/>
        </w:rPr>
        <w:t>Atentamente</w:t>
      </w:r>
    </w:p>
    <w:p w14:paraId="1021889D" w14:textId="1ABB7D9B" w:rsidR="29887EAF" w:rsidRDefault="29887EAF" w:rsidP="29887EAF">
      <w:pPr>
        <w:pStyle w:val="Texto"/>
        <w:spacing w:line="322" w:lineRule="exact"/>
        <w:rPr>
          <w:color w:val="000000" w:themeColor="text1"/>
        </w:rPr>
      </w:pPr>
    </w:p>
    <w:p w14:paraId="25CE6433" w14:textId="79E6B78A" w:rsidR="005F51F0" w:rsidRDefault="005F51F0" w:rsidP="29887EAF">
      <w:pPr>
        <w:pStyle w:val="Texto"/>
        <w:spacing w:line="322" w:lineRule="exact"/>
        <w:rPr>
          <w:color w:val="000000" w:themeColor="text1"/>
        </w:rPr>
      </w:pPr>
      <w:bookmarkStart w:id="0" w:name="_GoBack"/>
      <w:bookmarkEnd w:id="0"/>
    </w:p>
    <w:sectPr w:rsidR="005F51F0" w:rsidSect="00A42AD2">
      <w:pgSz w:w="12240" w:h="15840"/>
      <w:pgMar w:top="993"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6212CCB" w16cex:dateUtc="2024-06-25T01:56:46.175Z"/>
  <w16cex:commentExtensible w16cex:durableId="57BB0E99" w16cex:dateUtc="2024-06-25T01:57:04.91Z"/>
  <w16cex:commentExtensible w16cex:durableId="75E5C262" w16cex:dateUtc="2024-06-25T01:57:39.544Z"/>
  <w16cex:commentExtensible w16cex:durableId="030DF8B8" w16cex:dateUtc="2024-06-25T01:58:45.12Z"/>
  <w16cex:commentExtensible w16cex:durableId="5B3411EE" w16cex:dateUtc="2024-06-25T21:13:03.234Z"/>
</w16cex:commentsExtensible>
</file>

<file path=word/commentsIds.xml><?xml version="1.0" encoding="utf-8"?>
<w16cid:commentsIds xmlns:mc="http://schemas.openxmlformats.org/markup-compatibility/2006" xmlns:w16cid="http://schemas.microsoft.com/office/word/2016/wordml/cid" mc:Ignorable="w16cid">
  <w16cid:commentId w16cid:paraId="0335B835" w16cid:durableId="66212CCB"/>
  <w16cid:commentId w16cid:paraId="4E4B0BD8" w16cid:durableId="57BB0E99"/>
  <w16cid:commentId w16cid:paraId="6F6B39C4" w16cid:durableId="75E5C262"/>
  <w16cid:commentId w16cid:paraId="4D70CC5D" w16cid:durableId="030DF8B8"/>
  <w16cid:commentId w16cid:paraId="23472231" w16cid:durableId="5B3411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722D5" w14:textId="77777777" w:rsidR="00042E01" w:rsidRDefault="00042E01" w:rsidP="00857F6C">
      <w:r>
        <w:separator/>
      </w:r>
    </w:p>
  </w:endnote>
  <w:endnote w:type="continuationSeparator" w:id="0">
    <w:p w14:paraId="3BC35AD8" w14:textId="77777777" w:rsidR="00042E01" w:rsidRDefault="00042E01" w:rsidP="00857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D223F" w14:textId="77777777" w:rsidR="00042E01" w:rsidRDefault="00042E01" w:rsidP="00857F6C">
      <w:r>
        <w:separator/>
      </w:r>
    </w:p>
  </w:footnote>
  <w:footnote w:type="continuationSeparator" w:id="0">
    <w:p w14:paraId="78652E5D" w14:textId="77777777" w:rsidR="00042E01" w:rsidRDefault="00042E01" w:rsidP="00857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1BBD"/>
    <w:multiLevelType w:val="hybridMultilevel"/>
    <w:tmpl w:val="E53E3B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01A5A4B"/>
    <w:multiLevelType w:val="hybridMultilevel"/>
    <w:tmpl w:val="9378D8F0"/>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3AF4BDE"/>
    <w:multiLevelType w:val="hybridMultilevel"/>
    <w:tmpl w:val="975ACA10"/>
    <w:lvl w:ilvl="0" w:tplc="5644EB90">
      <w:start w:val="1"/>
      <w:numFmt w:val="decimal"/>
      <w:lvlText w:val="%1."/>
      <w:lvlJc w:val="left"/>
      <w:pPr>
        <w:ind w:left="360" w:hanging="360"/>
      </w:pPr>
      <w:rPr>
        <w:rFonts w:ascii="Arial" w:eastAsia="Times New Roman" w:hAnsi="Arial" w:cs="Arial"/>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3" w15:restartNumberingAfterBreak="0">
    <w:nsid w:val="15F33BF7"/>
    <w:multiLevelType w:val="hybridMultilevel"/>
    <w:tmpl w:val="7B2A641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 w15:restartNumberingAfterBreak="0">
    <w:nsid w:val="1A085187"/>
    <w:multiLevelType w:val="hybridMultilevel"/>
    <w:tmpl w:val="083E7F50"/>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5" w15:restartNumberingAfterBreak="0">
    <w:nsid w:val="204F1F23"/>
    <w:multiLevelType w:val="hybridMultilevel"/>
    <w:tmpl w:val="4E5A2822"/>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1728" w:hanging="360"/>
      </w:pPr>
      <w:rPr>
        <w:rFonts w:ascii="Symbol" w:hAnsi="Symbol"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 w15:restartNumberingAfterBreak="0">
    <w:nsid w:val="37C129E6"/>
    <w:multiLevelType w:val="hybridMultilevel"/>
    <w:tmpl w:val="11F2D78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 w15:restartNumberingAfterBreak="0">
    <w:nsid w:val="38BB1B0D"/>
    <w:multiLevelType w:val="hybridMultilevel"/>
    <w:tmpl w:val="0922A9E0"/>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8" w15:restartNumberingAfterBreak="0">
    <w:nsid w:val="5175422F"/>
    <w:multiLevelType w:val="hybridMultilevel"/>
    <w:tmpl w:val="A9302B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77906F9"/>
    <w:multiLevelType w:val="hybridMultilevel"/>
    <w:tmpl w:val="6EB2FF6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0" w15:restartNumberingAfterBreak="0">
    <w:nsid w:val="57867425"/>
    <w:multiLevelType w:val="hybridMultilevel"/>
    <w:tmpl w:val="824C3374"/>
    <w:lvl w:ilvl="0" w:tplc="88A6E95E">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5A704B2A"/>
    <w:multiLevelType w:val="hybridMultilevel"/>
    <w:tmpl w:val="96B63A84"/>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5CF32115"/>
    <w:multiLevelType w:val="hybridMultilevel"/>
    <w:tmpl w:val="BB0A26F2"/>
    <w:lvl w:ilvl="0" w:tplc="B372C3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E6A3899"/>
    <w:multiLevelType w:val="hybridMultilevel"/>
    <w:tmpl w:val="2640E62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4" w15:restartNumberingAfterBreak="0">
    <w:nsid w:val="6F9B5047"/>
    <w:multiLevelType w:val="hybridMultilevel"/>
    <w:tmpl w:val="07D4CB82"/>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num w:numId="1">
    <w:abstractNumId w:val="5"/>
  </w:num>
  <w:num w:numId="2">
    <w:abstractNumId w:val="3"/>
  </w:num>
  <w:num w:numId="3">
    <w:abstractNumId w:val="6"/>
  </w:num>
  <w:num w:numId="4">
    <w:abstractNumId w:val="9"/>
  </w:num>
  <w:num w:numId="5">
    <w:abstractNumId w:val="7"/>
  </w:num>
  <w:num w:numId="6">
    <w:abstractNumId w:val="14"/>
  </w:num>
  <w:num w:numId="7">
    <w:abstractNumId w:val="13"/>
  </w:num>
  <w:num w:numId="8">
    <w:abstractNumId w:val="0"/>
  </w:num>
  <w:num w:numId="9">
    <w:abstractNumId w:val="1"/>
  </w:num>
  <w:num w:numId="10">
    <w:abstractNumId w:val="11"/>
  </w:num>
  <w:num w:numId="11">
    <w:abstractNumId w:val="12"/>
  </w:num>
  <w:num w:numId="12">
    <w:abstractNumId w:val="1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AD2"/>
    <w:rsid w:val="00042E01"/>
    <w:rsid w:val="000A12F7"/>
    <w:rsid w:val="000C6707"/>
    <w:rsid w:val="000E7B8B"/>
    <w:rsid w:val="001011AF"/>
    <w:rsid w:val="00145FA2"/>
    <w:rsid w:val="0015102B"/>
    <w:rsid w:val="00161C2C"/>
    <w:rsid w:val="001B07ED"/>
    <w:rsid w:val="001C697E"/>
    <w:rsid w:val="001D0B59"/>
    <w:rsid w:val="002003DF"/>
    <w:rsid w:val="0020717B"/>
    <w:rsid w:val="00223890"/>
    <w:rsid w:val="002318DD"/>
    <w:rsid w:val="00296C41"/>
    <w:rsid w:val="002A169C"/>
    <w:rsid w:val="00321979"/>
    <w:rsid w:val="003447F3"/>
    <w:rsid w:val="00354126"/>
    <w:rsid w:val="00393B4C"/>
    <w:rsid w:val="004C4CE0"/>
    <w:rsid w:val="004E6B0B"/>
    <w:rsid w:val="00556C0A"/>
    <w:rsid w:val="005B47E1"/>
    <w:rsid w:val="005E2DAB"/>
    <w:rsid w:val="005F51F0"/>
    <w:rsid w:val="00607A1D"/>
    <w:rsid w:val="006B1611"/>
    <w:rsid w:val="006B27E9"/>
    <w:rsid w:val="00727AD2"/>
    <w:rsid w:val="0077703E"/>
    <w:rsid w:val="007C379B"/>
    <w:rsid w:val="00857F6C"/>
    <w:rsid w:val="00883610"/>
    <w:rsid w:val="008C5004"/>
    <w:rsid w:val="00913486"/>
    <w:rsid w:val="00997E54"/>
    <w:rsid w:val="009A0890"/>
    <w:rsid w:val="009B4B0E"/>
    <w:rsid w:val="009F41C3"/>
    <w:rsid w:val="00A42AD2"/>
    <w:rsid w:val="00A90475"/>
    <w:rsid w:val="00AA1856"/>
    <w:rsid w:val="00AD5623"/>
    <w:rsid w:val="00AE38AD"/>
    <w:rsid w:val="00B24E80"/>
    <w:rsid w:val="00B64F2E"/>
    <w:rsid w:val="00B963EE"/>
    <w:rsid w:val="00BC67C8"/>
    <w:rsid w:val="00BE0098"/>
    <w:rsid w:val="00C05935"/>
    <w:rsid w:val="00C65A80"/>
    <w:rsid w:val="00CA7C79"/>
    <w:rsid w:val="00D4072F"/>
    <w:rsid w:val="00E61E1E"/>
    <w:rsid w:val="00E7605B"/>
    <w:rsid w:val="00ED2D16"/>
    <w:rsid w:val="00ED429C"/>
    <w:rsid w:val="00ED4849"/>
    <w:rsid w:val="00ED5305"/>
    <w:rsid w:val="00ED6591"/>
    <w:rsid w:val="00F104C6"/>
    <w:rsid w:val="00F44380"/>
    <w:rsid w:val="0A129B77"/>
    <w:rsid w:val="29887EAF"/>
    <w:rsid w:val="5F8C8968"/>
    <w:rsid w:val="6730110D"/>
    <w:rsid w:val="6A6AFF15"/>
    <w:rsid w:val="75A87EE5"/>
    <w:rsid w:val="7B750B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0031E"/>
  <w15:chartTrackingRefBased/>
  <w15:docId w15:val="{69244E95-82BC-4836-B024-7CFE6BF3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AD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42AD2"/>
    <w:pPr>
      <w:spacing w:after="101" w:line="216" w:lineRule="exact"/>
      <w:ind w:firstLine="288"/>
      <w:jc w:val="both"/>
    </w:pPr>
    <w:rPr>
      <w:rFonts w:ascii="Arial" w:hAnsi="Arial" w:cs="Arial"/>
      <w:sz w:val="18"/>
      <w:szCs w:val="20"/>
    </w:rPr>
  </w:style>
  <w:style w:type="paragraph" w:customStyle="1" w:styleId="ANOTACION">
    <w:name w:val="ANOTACION"/>
    <w:basedOn w:val="Normal"/>
    <w:link w:val="ANOTACIONCar"/>
    <w:rsid w:val="00A42AD2"/>
    <w:pPr>
      <w:spacing w:before="101" w:after="101" w:line="216" w:lineRule="atLeast"/>
      <w:jc w:val="center"/>
    </w:pPr>
    <w:rPr>
      <w:b/>
      <w:sz w:val="18"/>
      <w:szCs w:val="20"/>
      <w:lang w:val="es-ES_tradnl"/>
    </w:rPr>
  </w:style>
  <w:style w:type="character" w:customStyle="1" w:styleId="TextoCar">
    <w:name w:val="Texto Car"/>
    <w:link w:val="Texto"/>
    <w:locked/>
    <w:rsid w:val="00A42AD2"/>
    <w:rPr>
      <w:rFonts w:ascii="Arial" w:eastAsia="Times New Roman" w:hAnsi="Arial" w:cs="Arial"/>
      <w:sz w:val="18"/>
      <w:szCs w:val="20"/>
      <w:lang w:eastAsia="es-ES"/>
    </w:rPr>
  </w:style>
  <w:style w:type="character" w:customStyle="1" w:styleId="ANOTACIONCar">
    <w:name w:val="ANOTACION Car"/>
    <w:link w:val="ANOTACION"/>
    <w:locked/>
    <w:rsid w:val="00A42AD2"/>
    <w:rPr>
      <w:rFonts w:ascii="Times New Roman" w:eastAsia="Times New Roman" w:hAnsi="Times New Roman" w:cs="Times New Roman"/>
      <w:b/>
      <w:sz w:val="18"/>
      <w:szCs w:val="20"/>
      <w:lang w:val="es-ES_tradnl" w:eastAsia="es-ES"/>
    </w:rPr>
  </w:style>
  <w:style w:type="paragraph" w:customStyle="1" w:styleId="ROMANOS">
    <w:name w:val="ROMANOS"/>
    <w:basedOn w:val="Normal"/>
    <w:link w:val="ROMANOSCar"/>
    <w:rsid w:val="0091348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913486"/>
    <w:pPr>
      <w:spacing w:after="101" w:line="216" w:lineRule="exact"/>
      <w:ind w:left="1080" w:hanging="360"/>
      <w:jc w:val="both"/>
    </w:pPr>
    <w:rPr>
      <w:rFonts w:ascii="Arial" w:hAnsi="Arial" w:cs="Arial"/>
      <w:sz w:val="18"/>
      <w:szCs w:val="18"/>
    </w:rPr>
  </w:style>
  <w:style w:type="character" w:customStyle="1" w:styleId="ROMANOSCar">
    <w:name w:val="ROMANOS Car"/>
    <w:link w:val="ROMANOS"/>
    <w:locked/>
    <w:rsid w:val="00913486"/>
    <w:rPr>
      <w:rFonts w:ascii="Arial" w:eastAsia="Times New Roman" w:hAnsi="Arial" w:cs="Arial"/>
      <w:sz w:val="18"/>
      <w:szCs w:val="18"/>
      <w:lang w:eastAsia="es-ES"/>
    </w:rPr>
  </w:style>
  <w:style w:type="paragraph" w:styleId="Textodeglobo">
    <w:name w:val="Balloon Text"/>
    <w:basedOn w:val="Normal"/>
    <w:link w:val="TextodegloboCar"/>
    <w:uiPriority w:val="99"/>
    <w:semiHidden/>
    <w:unhideWhenUsed/>
    <w:rsid w:val="001C697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C697E"/>
    <w:rPr>
      <w:rFonts w:ascii="Segoe UI" w:eastAsia="Times New Roman" w:hAnsi="Segoe UI" w:cs="Segoe UI"/>
      <w:sz w:val="18"/>
      <w:szCs w:val="18"/>
      <w:lang w:eastAsia="es-ES"/>
    </w:rPr>
  </w:style>
  <w:style w:type="table" w:styleId="Tablaconcuadrcula">
    <w:name w:val="Table Grid"/>
    <w:basedOn w:val="Tablanormal"/>
    <w:uiPriority w:val="39"/>
    <w:rsid w:val="00354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b1,Scitum normal"/>
    <w:basedOn w:val="Normal"/>
    <w:link w:val="PrrafodelistaCar"/>
    <w:uiPriority w:val="34"/>
    <w:qFormat/>
    <w:rsid w:val="00354126"/>
    <w:pPr>
      <w:ind w:left="720"/>
      <w:contextualSpacing/>
    </w:pPr>
    <w:rPr>
      <w:rFonts w:ascii="Arial" w:hAnsi="Arial" w:cs="Arial"/>
      <w:lang w:val="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qFormat/>
    <w:locked/>
    <w:rsid w:val="00354126"/>
    <w:rPr>
      <w:rFonts w:ascii="Arial" w:eastAsia="Times New Roman" w:hAnsi="Arial" w:cs="Arial"/>
      <w:sz w:val="24"/>
      <w:szCs w:val="24"/>
      <w:lang w:val="es-ES" w:eastAsia="es-ES"/>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rFonts w:ascii="Times New Roman" w:eastAsia="Times New Roman" w:hAnsi="Times New Roman" w:cs="Times New Roman"/>
      <w:sz w:val="20"/>
      <w:szCs w:val="20"/>
      <w:lang w:eastAsia="es-ES"/>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857F6C"/>
    <w:pPr>
      <w:tabs>
        <w:tab w:val="center" w:pos="4419"/>
        <w:tab w:val="right" w:pos="8838"/>
      </w:tabs>
    </w:pPr>
  </w:style>
  <w:style w:type="character" w:customStyle="1" w:styleId="EncabezadoCar">
    <w:name w:val="Encabezado Car"/>
    <w:basedOn w:val="Fuentedeprrafopredeter"/>
    <w:link w:val="Encabezado"/>
    <w:uiPriority w:val="99"/>
    <w:rsid w:val="00857F6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57F6C"/>
    <w:pPr>
      <w:tabs>
        <w:tab w:val="center" w:pos="4419"/>
        <w:tab w:val="right" w:pos="8838"/>
      </w:tabs>
    </w:pPr>
  </w:style>
  <w:style w:type="character" w:customStyle="1" w:styleId="PiedepginaCar">
    <w:name w:val="Pie de página Car"/>
    <w:basedOn w:val="Fuentedeprrafopredeter"/>
    <w:link w:val="Piedepgina"/>
    <w:uiPriority w:val="99"/>
    <w:rsid w:val="00857F6C"/>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890565">
      <w:bodyDiv w:val="1"/>
      <w:marLeft w:val="0"/>
      <w:marRight w:val="0"/>
      <w:marTop w:val="0"/>
      <w:marBottom w:val="0"/>
      <w:divBdr>
        <w:top w:val="none" w:sz="0" w:space="0" w:color="auto"/>
        <w:left w:val="none" w:sz="0" w:space="0" w:color="auto"/>
        <w:bottom w:val="none" w:sz="0" w:space="0" w:color="auto"/>
        <w:right w:val="none" w:sz="0" w:space="0" w:color="auto"/>
      </w:divBdr>
      <w:divsChild>
        <w:div w:id="925499630">
          <w:marLeft w:val="0"/>
          <w:marRight w:val="0"/>
          <w:marTop w:val="0"/>
          <w:marBottom w:val="0"/>
          <w:divBdr>
            <w:top w:val="none" w:sz="0" w:space="0" w:color="auto"/>
            <w:left w:val="none" w:sz="0" w:space="0" w:color="auto"/>
            <w:bottom w:val="none" w:sz="0" w:space="0" w:color="auto"/>
            <w:right w:val="none" w:sz="0" w:space="0" w:color="auto"/>
          </w:divBdr>
          <w:divsChild>
            <w:div w:id="75231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12187">
      <w:bodyDiv w:val="1"/>
      <w:marLeft w:val="0"/>
      <w:marRight w:val="0"/>
      <w:marTop w:val="0"/>
      <w:marBottom w:val="0"/>
      <w:divBdr>
        <w:top w:val="none" w:sz="0" w:space="0" w:color="auto"/>
        <w:left w:val="none" w:sz="0" w:space="0" w:color="auto"/>
        <w:bottom w:val="none" w:sz="0" w:space="0" w:color="auto"/>
        <w:right w:val="none" w:sz="0" w:space="0" w:color="auto"/>
      </w:divBdr>
    </w:div>
    <w:div w:id="155951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47ce81e068ec426b"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63626c5defbb4ffb"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DC9AA48DB627E4DACB4CCACAE0E141D" ma:contentTypeVersion="5" ma:contentTypeDescription="Crear nuevo documento." ma:contentTypeScope="" ma:versionID="b29d1374090d74d49cb76fcce20b1050">
  <xsd:schema xmlns:xsd="http://www.w3.org/2001/XMLSchema" xmlns:xs="http://www.w3.org/2001/XMLSchema" xmlns:p="http://schemas.microsoft.com/office/2006/metadata/properties" xmlns:ns2="6112698a-f008-49e9-a621-2aca06ad2e1c" targetNamespace="http://schemas.microsoft.com/office/2006/metadata/properties" ma:root="true" ma:fieldsID="fe17f24ff7b19f27b9687372892d86fa" ns2:_="">
    <xsd:import namespace="6112698a-f008-49e9-a621-2aca06ad2e1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12698a-f008-49e9-a621-2aca06ad2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2E5D55-C693-4E33-B97E-80AFE9C5B4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89B7A9-D15F-472A-A907-64CDFA347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12698a-f008-49e9-a621-2aca06ad2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DD564F-E8A1-49BB-8A29-E7157C86B1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534</Words>
  <Characters>2937</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Contreras Ruiz</dc:creator>
  <cp:keywords/>
  <dc:description/>
  <cp:lastModifiedBy>Compras CESAVENAY</cp:lastModifiedBy>
  <cp:revision>6</cp:revision>
  <cp:lastPrinted>2023-06-23T19:32:00Z</cp:lastPrinted>
  <dcterms:created xsi:type="dcterms:W3CDTF">2024-08-05T16:19:00Z</dcterms:created>
  <dcterms:modified xsi:type="dcterms:W3CDTF">2024-08-16T21:37:00Z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0x010100BDC9AA48DB627E4DACB4CCACAE0E141D</vt:lpwstr>
  </property>
</Properties>
</file>